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9DA" w:rsidRPr="00E93C0C" w:rsidRDefault="006F09DA" w:rsidP="006F09DA">
      <w:pPr>
        <w:jc w:val="center"/>
        <w:rPr>
          <w:rFonts w:ascii="Times New Roman" w:hAnsi="Times New Roman"/>
          <w:b/>
          <w:color w:val="808080" w:themeColor="background1" w:themeShade="80"/>
          <w:sz w:val="28"/>
          <w:szCs w:val="28"/>
        </w:rPr>
      </w:pPr>
      <w:bookmarkStart w:id="0" w:name="_GoBack"/>
      <w:bookmarkEnd w:id="0"/>
      <w:r w:rsidRPr="008333C8">
        <w:rPr>
          <w:rFonts w:ascii="Times New Roman" w:hAnsi="Times New Roman"/>
          <w:b/>
          <w:noProof/>
          <w:color w:val="808080" w:themeColor="background1" w:themeShade="80"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7C9A1762" wp14:editId="3E7FF287">
            <wp:simplePos x="0" y="0"/>
            <wp:positionH relativeFrom="column">
              <wp:posOffset>-427990</wp:posOffset>
            </wp:positionH>
            <wp:positionV relativeFrom="paragraph">
              <wp:posOffset>-332740</wp:posOffset>
            </wp:positionV>
            <wp:extent cx="1304925" cy="807085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WEB 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8070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t xml:space="preserve">Отделение Социального фонда России </w:t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br/>
        <w:t>по Костромской области</w:t>
      </w:r>
    </w:p>
    <w:p w:rsidR="004244F2" w:rsidRDefault="004244F2" w:rsidP="004244F2">
      <w:pPr>
        <w:spacing w:after="0" w:line="36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A95457" w:rsidRPr="00E4084C" w:rsidRDefault="00A95457" w:rsidP="00A954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54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Костромской области </w:t>
      </w:r>
      <w:r w:rsidR="002D7A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2023 году </w:t>
      </w:r>
      <w:proofErr w:type="gramStart"/>
      <w:r w:rsidRPr="00A954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более </w:t>
      </w:r>
      <w:r w:rsidR="00E408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тысячи пенсий</w:t>
      </w:r>
      <w:proofErr w:type="gramEnd"/>
      <w:r w:rsidR="00E408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 инвалидности назначено </w:t>
      </w:r>
      <w:proofErr w:type="spellStart"/>
      <w:r w:rsidR="00E408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беззаявительно</w:t>
      </w:r>
      <w:proofErr w:type="spellEnd"/>
    </w:p>
    <w:p w:rsidR="002D7A7E" w:rsidRDefault="00E4084C" w:rsidP="002D7A7E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E4084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E4084C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Все выплаты оформлялись без подачи заявления на основе сведений, поступающих из Федерального реестра инвалидов.</w:t>
      </w:r>
      <w:r w:rsidR="002D7A7E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</w:t>
      </w:r>
    </w:p>
    <w:p w:rsidR="00E4084C" w:rsidRPr="00E4084C" w:rsidRDefault="00E4084C" w:rsidP="002D7A7E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E4084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Решение о назначении пенсии в </w:t>
      </w:r>
      <w:proofErr w:type="spellStart"/>
      <w:r w:rsidRPr="00E4084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беззаявительном</w:t>
      </w:r>
      <w:proofErr w:type="spellEnd"/>
      <w:r w:rsidRPr="00E4084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формате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для 108</w:t>
      </w:r>
      <w:r w:rsidR="002D7A7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1 жителя региона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Отделение Социального</w:t>
      </w:r>
      <w:r w:rsidRPr="00E4084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фонд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а России приняло</w:t>
      </w:r>
      <w:r w:rsidRPr="00E4084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по данным бюро </w:t>
      </w:r>
      <w:proofErr w:type="gramStart"/>
      <w:r w:rsidRPr="00E4084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медико-социальной</w:t>
      </w:r>
      <w:proofErr w:type="gramEnd"/>
      <w:r w:rsidRPr="00E4084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экспертизы (МСЭ). Информация об установленной инвалидности направляется органами МСЭ в реестр инвалидов, после чего </w:t>
      </w:r>
      <w:proofErr w:type="spellStart"/>
      <w:r w:rsidRPr="00E4084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Соцфонд</w:t>
      </w:r>
      <w:proofErr w:type="spellEnd"/>
      <w:r w:rsidRPr="00E4084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в течение 5 рабочих дней оформляет пенсию. Гражданину при этом направляется уведомление о назначенной выплате в личный кабинет на портале </w:t>
      </w:r>
      <w:proofErr w:type="spellStart"/>
      <w:r w:rsidRPr="00E4084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госуслуг</w:t>
      </w:r>
      <w:proofErr w:type="spellEnd"/>
      <w:r w:rsidRPr="00E4084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либо по почте.</w:t>
      </w:r>
    </w:p>
    <w:p w:rsidR="00B75B04" w:rsidRDefault="00E4084C" w:rsidP="002D7A7E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E4084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Доставка пенсии происходит тем же способом, что и ранее назначенные Социальным фондом выплаты. Если по линии фонда никаких выплат не было, гражданину необходимо выбрать способ получения пенсии</w:t>
      </w:r>
      <w:r w:rsidR="002D7A7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:</w:t>
      </w:r>
      <w:r w:rsidRPr="00E4084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через личный к</w:t>
      </w:r>
      <w:r w:rsidR="002D7A7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абинет на портале </w:t>
      </w:r>
      <w:proofErr w:type="spellStart"/>
      <w:r w:rsidR="002D7A7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госуслуг</w:t>
      </w:r>
      <w:proofErr w:type="spellEnd"/>
      <w:r w:rsidR="002D7A7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, </w:t>
      </w:r>
      <w:r w:rsidRPr="00E4084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 кл</w:t>
      </w:r>
      <w:r w:rsidR="002D7A7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иентской службе ОСФ</w:t>
      </w:r>
      <w:r w:rsidR="00B75B0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</w:t>
      </w:r>
      <w:r w:rsidR="002D7A7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или</w:t>
      </w:r>
      <w:r w:rsidRPr="00E4084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МФЦ. </w:t>
      </w:r>
    </w:p>
    <w:p w:rsidR="00E4084C" w:rsidRPr="00E4084C" w:rsidRDefault="00E4084C" w:rsidP="002D7A7E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E4084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Помимо назначения пенсии, Социальный фонд в </w:t>
      </w:r>
      <w:proofErr w:type="spellStart"/>
      <w:r w:rsidRPr="00E4084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проактивном</w:t>
      </w:r>
      <w:proofErr w:type="spellEnd"/>
      <w:r w:rsidRPr="00E4084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формате осуществляет перерасчет выплат гражданам с инвалидностью и устанавливает им социальные выплаты. Например, ежемесячную денежную выплату и набор социальных услуг. Последний включает в себя лекарства и медицинские изделия, путевку в санаторий, а также бесплатный про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езд на пригородных электричках.</w:t>
      </w:r>
    </w:p>
    <w:p w:rsidR="00A95457" w:rsidRPr="00A95457" w:rsidRDefault="00E4084C" w:rsidP="002D7A7E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84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Напомним, что пенсия по инвалидности назначается тем, кто до установления инвалидности не был пенсионером. Если инва</w:t>
      </w:r>
      <w:r w:rsidR="00882C9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лидность оформляется гражданину</w:t>
      </w:r>
      <w:r w:rsidRPr="00E4084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882C9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уже </w:t>
      </w:r>
      <w:r w:rsidRPr="00E4084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получающему пенсию, </w:t>
      </w:r>
      <w:r w:rsidR="00882C9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то </w:t>
      </w:r>
      <w:r w:rsidRPr="00E4084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 дополнение к ранее назначенной пенсии автоматически устанавливается ежемесячная денежная выплата</w:t>
      </w:r>
      <w:r w:rsidR="00B75B0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(ЕДВ)</w:t>
      </w:r>
      <w:r w:rsidRPr="00E4084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Для участников Великой Отечественной войны, граждан, награжденных знаком «Житель блокадного Ленинграда», «Житель осажденного Севастополя», «Житель осажденного Сталинграда», и граждан, ставших инвалидами вследствие военной травмы, федеральным законодательством закреплено право на получение одновременно двух пенсий – государственной пенсии по инвалидности и страховой пенсии по старости.</w:t>
      </w:r>
    </w:p>
    <w:p w:rsidR="006F09DA" w:rsidRDefault="006F09DA" w:rsidP="006F09DA">
      <w:pPr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CB69E5">
        <w:rPr>
          <w:rFonts w:ascii="Times New Roman" w:hAnsi="Times New Roman"/>
          <w:i/>
          <w:sz w:val="24"/>
          <w:szCs w:val="24"/>
        </w:rPr>
        <w:lastRenderedPageBreak/>
        <w:t>Пресс-с</w:t>
      </w:r>
      <w:r>
        <w:rPr>
          <w:rFonts w:ascii="Times New Roman" w:hAnsi="Times New Roman"/>
          <w:i/>
          <w:sz w:val="24"/>
          <w:szCs w:val="24"/>
        </w:rPr>
        <w:t xml:space="preserve">лужба </w:t>
      </w:r>
      <w:r w:rsidR="003F36FB">
        <w:rPr>
          <w:rFonts w:ascii="Times New Roman" w:hAnsi="Times New Roman"/>
          <w:i/>
          <w:sz w:val="24"/>
          <w:szCs w:val="24"/>
        </w:rPr>
        <w:t>О</w:t>
      </w:r>
      <w:r>
        <w:rPr>
          <w:rFonts w:ascii="Times New Roman" w:hAnsi="Times New Roman"/>
          <w:i/>
          <w:sz w:val="24"/>
          <w:szCs w:val="24"/>
        </w:rPr>
        <w:t>СФР по Костромской области</w:t>
      </w:r>
    </w:p>
    <w:p w:rsidR="006F09DA" w:rsidRDefault="006F09DA" w:rsidP="006F09DA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 (4942) 39-06-07</w:t>
      </w:r>
    </w:p>
    <w:p w:rsidR="00F327A1" w:rsidRPr="00182B61" w:rsidRDefault="00F327A1" w:rsidP="006F09DA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#</w:t>
      </w:r>
      <w:proofErr w:type="spellStart"/>
      <w:r w:rsidR="00E4084C">
        <w:rPr>
          <w:rFonts w:ascii="Times New Roman" w:hAnsi="Times New Roman"/>
          <w:sz w:val="24"/>
          <w:szCs w:val="24"/>
        </w:rPr>
        <w:t>мнвалиды</w:t>
      </w:r>
      <w:proofErr w:type="spellEnd"/>
      <w:r w:rsidR="00E4084C">
        <w:rPr>
          <w:rFonts w:ascii="Times New Roman" w:hAnsi="Times New Roman"/>
          <w:sz w:val="24"/>
          <w:szCs w:val="24"/>
        </w:rPr>
        <w:t xml:space="preserve"> </w:t>
      </w:r>
      <w:r w:rsidR="00E4084C">
        <w:rPr>
          <w:rFonts w:ascii="Times New Roman" w:hAnsi="Times New Roman"/>
          <w:sz w:val="24"/>
          <w:szCs w:val="24"/>
          <w:lang w:val="en-US"/>
        </w:rPr>
        <w:t>#</w:t>
      </w:r>
      <w:r w:rsidR="00E4084C">
        <w:rPr>
          <w:rFonts w:ascii="Times New Roman" w:hAnsi="Times New Roman"/>
          <w:sz w:val="24"/>
          <w:szCs w:val="24"/>
        </w:rPr>
        <w:t>пенсии</w:t>
      </w:r>
      <w:r w:rsidR="00E4084C">
        <w:rPr>
          <w:rFonts w:ascii="Times New Roman" w:hAnsi="Times New Roman"/>
          <w:sz w:val="24"/>
          <w:szCs w:val="24"/>
          <w:lang w:val="en-US"/>
        </w:rPr>
        <w:t>#</w:t>
      </w:r>
      <w:proofErr w:type="spellStart"/>
      <w:r w:rsidR="00E4084C">
        <w:rPr>
          <w:rFonts w:ascii="Times New Roman" w:hAnsi="Times New Roman"/>
          <w:sz w:val="24"/>
          <w:szCs w:val="24"/>
        </w:rPr>
        <w:t>электронныеуслуги</w:t>
      </w:r>
      <w:proofErr w:type="spellEnd"/>
      <w:r w:rsidR="00182B61">
        <w:rPr>
          <w:rFonts w:ascii="Times New Roman" w:hAnsi="Times New Roman"/>
          <w:sz w:val="24"/>
          <w:szCs w:val="24"/>
          <w:lang w:val="en-US"/>
        </w:rPr>
        <w:t>#</w:t>
      </w:r>
      <w:proofErr w:type="spellStart"/>
      <w:r w:rsidR="00182B61">
        <w:rPr>
          <w:rFonts w:ascii="Times New Roman" w:hAnsi="Times New Roman"/>
          <w:sz w:val="24"/>
          <w:szCs w:val="24"/>
        </w:rPr>
        <w:t>анп</w:t>
      </w:r>
      <w:proofErr w:type="spellEnd"/>
    </w:p>
    <w:sectPr w:rsidR="00F327A1" w:rsidRPr="00182B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584"/>
    <w:rsid w:val="000572D8"/>
    <w:rsid w:val="000651D5"/>
    <w:rsid w:val="000B0A2C"/>
    <w:rsid w:val="00120C75"/>
    <w:rsid w:val="001220E9"/>
    <w:rsid w:val="00161E82"/>
    <w:rsid w:val="00182B61"/>
    <w:rsid w:val="001878AA"/>
    <w:rsid w:val="001D2897"/>
    <w:rsid w:val="001D411E"/>
    <w:rsid w:val="001E526B"/>
    <w:rsid w:val="00203FBE"/>
    <w:rsid w:val="00232BC9"/>
    <w:rsid w:val="00251C29"/>
    <w:rsid w:val="00256463"/>
    <w:rsid w:val="002736AE"/>
    <w:rsid w:val="0029616D"/>
    <w:rsid w:val="002C47E7"/>
    <w:rsid w:val="002D7A7E"/>
    <w:rsid w:val="00364478"/>
    <w:rsid w:val="003B277B"/>
    <w:rsid w:val="003E375A"/>
    <w:rsid w:val="003E7C80"/>
    <w:rsid w:val="003F36FB"/>
    <w:rsid w:val="004244F2"/>
    <w:rsid w:val="004C0C3D"/>
    <w:rsid w:val="004F6969"/>
    <w:rsid w:val="00554213"/>
    <w:rsid w:val="00561FD5"/>
    <w:rsid w:val="00600902"/>
    <w:rsid w:val="006508AD"/>
    <w:rsid w:val="006F09DA"/>
    <w:rsid w:val="00722FDB"/>
    <w:rsid w:val="00755584"/>
    <w:rsid w:val="007A498F"/>
    <w:rsid w:val="007B311C"/>
    <w:rsid w:val="007D7F2B"/>
    <w:rsid w:val="008317A0"/>
    <w:rsid w:val="008370D5"/>
    <w:rsid w:val="00882C9A"/>
    <w:rsid w:val="008B4296"/>
    <w:rsid w:val="00900C9D"/>
    <w:rsid w:val="00920E3D"/>
    <w:rsid w:val="009D4CF0"/>
    <w:rsid w:val="00A16AE0"/>
    <w:rsid w:val="00A319AC"/>
    <w:rsid w:val="00A456A4"/>
    <w:rsid w:val="00A47576"/>
    <w:rsid w:val="00A94814"/>
    <w:rsid w:val="00A95457"/>
    <w:rsid w:val="00AA2FFD"/>
    <w:rsid w:val="00AA619F"/>
    <w:rsid w:val="00AB19AF"/>
    <w:rsid w:val="00B20E63"/>
    <w:rsid w:val="00B62255"/>
    <w:rsid w:val="00B74D7B"/>
    <w:rsid w:val="00B75B04"/>
    <w:rsid w:val="00B916F7"/>
    <w:rsid w:val="00BC7AD5"/>
    <w:rsid w:val="00BD70F7"/>
    <w:rsid w:val="00C54DD0"/>
    <w:rsid w:val="00CE70F7"/>
    <w:rsid w:val="00D64C8B"/>
    <w:rsid w:val="00D90D00"/>
    <w:rsid w:val="00DA07A6"/>
    <w:rsid w:val="00E1612B"/>
    <w:rsid w:val="00E4084C"/>
    <w:rsid w:val="00E42684"/>
    <w:rsid w:val="00E840B9"/>
    <w:rsid w:val="00E846DB"/>
    <w:rsid w:val="00E846E6"/>
    <w:rsid w:val="00EB5B88"/>
    <w:rsid w:val="00F2571C"/>
    <w:rsid w:val="00F327A1"/>
    <w:rsid w:val="00F37861"/>
    <w:rsid w:val="00F403A6"/>
    <w:rsid w:val="00F56A33"/>
    <w:rsid w:val="00F81D5D"/>
    <w:rsid w:val="00F95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5558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5558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755584"/>
    <w:rPr>
      <w:b/>
      <w:bCs/>
    </w:rPr>
  </w:style>
  <w:style w:type="character" w:styleId="a4">
    <w:name w:val="Emphasis"/>
    <w:basedOn w:val="a0"/>
    <w:uiPriority w:val="20"/>
    <w:qFormat/>
    <w:rsid w:val="008317A0"/>
    <w:rPr>
      <w:i/>
      <w:iCs/>
    </w:rPr>
  </w:style>
  <w:style w:type="paragraph" w:styleId="a5">
    <w:name w:val="Normal (Web)"/>
    <w:basedOn w:val="a"/>
    <w:uiPriority w:val="99"/>
    <w:semiHidden/>
    <w:unhideWhenUsed/>
    <w:rsid w:val="00A319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A319AC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BC7AD5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5558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5558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755584"/>
    <w:rPr>
      <w:b/>
      <w:bCs/>
    </w:rPr>
  </w:style>
  <w:style w:type="character" w:styleId="a4">
    <w:name w:val="Emphasis"/>
    <w:basedOn w:val="a0"/>
    <w:uiPriority w:val="20"/>
    <w:qFormat/>
    <w:rsid w:val="008317A0"/>
    <w:rPr>
      <w:i/>
      <w:iCs/>
    </w:rPr>
  </w:style>
  <w:style w:type="paragraph" w:styleId="a5">
    <w:name w:val="Normal (Web)"/>
    <w:basedOn w:val="a"/>
    <w:uiPriority w:val="99"/>
    <w:semiHidden/>
    <w:unhideWhenUsed/>
    <w:rsid w:val="00A319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A319AC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BC7AD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11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4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314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ГУ-ОПФР по Костромской области</Company>
  <LinksUpToDate>false</LinksUpToDate>
  <CharactersWithSpaces>2105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Родикова Юлия Викторовна</dc:creator>
  <cp:lastModifiedBy>Боковина Татьяна Николаевна</cp:lastModifiedBy>
  <cp:revision>2</cp:revision>
  <cp:lastPrinted>2023-10-16T13:50:00Z</cp:lastPrinted>
  <dcterms:created xsi:type="dcterms:W3CDTF">2023-10-24T11:33:00Z</dcterms:created>
  <dcterms:modified xsi:type="dcterms:W3CDTF">2023-10-24T11:33:00Z</dcterms:modified>
</cp:coreProperties>
</file>